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C000"/>
          <w:sz w:val="52"/>
          <w:szCs w:val="52"/>
        </w:rPr>
      </w:pPr>
    </w:p>
    <w:p>
      <w:pPr>
        <w:spacing w:line="360" w:lineRule="auto"/>
        <w:jc w:val="center"/>
        <w:rPr>
          <w:b/>
          <w:bCs/>
          <w:color w:val="FFC000"/>
          <w:sz w:val="52"/>
          <w:szCs w:val="52"/>
        </w:rPr>
      </w:pPr>
      <w:r>
        <w:rPr>
          <w:rFonts w:hint="eastAsia"/>
          <w:b/>
          <w:bCs/>
          <w:color w:val="FFC000"/>
          <w:sz w:val="52"/>
          <w:szCs w:val="52"/>
        </w:rPr>
        <w:t>浙江安防职业技术学院</w:t>
      </w:r>
    </w:p>
    <w:p>
      <w:pPr>
        <w:spacing w:line="360" w:lineRule="auto"/>
        <w:jc w:val="center"/>
        <w:rPr>
          <w:b/>
          <w:bCs/>
          <w:color w:val="FFC000"/>
          <w:sz w:val="48"/>
          <w:szCs w:val="56"/>
        </w:rPr>
      </w:pPr>
      <w:r>
        <w:rPr>
          <w:rFonts w:hint="eastAsia"/>
          <w:b/>
          <w:bCs/>
          <w:color w:val="FFC000"/>
          <w:sz w:val="48"/>
          <w:szCs w:val="56"/>
        </w:rPr>
        <w:t>统一信息门户</w:t>
      </w:r>
    </w:p>
    <w:p>
      <w:pPr>
        <w:spacing w:line="360" w:lineRule="auto"/>
        <w:jc w:val="center"/>
        <w:rPr>
          <w:b/>
          <w:bCs/>
          <w:color w:val="FFC000"/>
          <w:sz w:val="48"/>
          <w:szCs w:val="56"/>
        </w:rPr>
      </w:pPr>
      <w:r>
        <w:rPr>
          <w:rFonts w:hint="eastAsia"/>
          <w:b/>
          <w:bCs/>
          <w:color w:val="FFC000"/>
          <w:sz w:val="48"/>
          <w:szCs w:val="56"/>
        </w:rPr>
        <w:t>简明使用手册</w:t>
      </w:r>
      <w:bookmarkStart w:id="0" w:name="_GoBack"/>
      <w:bookmarkEnd w:id="0"/>
    </w:p>
    <w:p>
      <w:pPr>
        <w:jc w:val="center"/>
        <w:rPr>
          <w:b/>
          <w:bCs/>
          <w:color w:val="0000FF"/>
          <w:sz w:val="48"/>
          <w:szCs w:val="56"/>
        </w:rPr>
      </w:pPr>
    </w:p>
    <w:p>
      <w:pPr>
        <w:pStyle w:val="3"/>
        <w:numPr>
          <w:ilvl w:val="0"/>
          <w:numId w:val="1"/>
        </w:numPr>
        <w:rPr>
          <w:b w:val="0"/>
          <w:bCs/>
        </w:rPr>
      </w:pPr>
      <w:r>
        <w:rPr>
          <w:rFonts w:hint="eastAsia"/>
          <w:b w:val="0"/>
          <w:bCs/>
        </w:rPr>
        <w:t>简介</w:t>
      </w:r>
    </w:p>
    <w:p>
      <w:pPr>
        <w:ind w:firstLine="420"/>
        <w:rPr>
          <w:sz w:val="22"/>
          <w:szCs w:val="28"/>
        </w:rPr>
      </w:pPr>
      <w:r>
        <w:rPr>
          <w:rFonts w:hint="eastAsia"/>
          <w:sz w:val="22"/>
          <w:szCs w:val="28"/>
        </w:rPr>
        <w:t xml:space="preserve">统一信息门户展示信息如图所示：   </w:t>
      </w:r>
    </w:p>
    <w:p>
      <w:pPr>
        <w:ind w:firstLine="420"/>
        <w:rPr>
          <w:b/>
          <w:bCs/>
          <w:u w:val="single"/>
        </w:rPr>
      </w:pPr>
      <w:r>
        <w:rPr>
          <w:rFonts w:hint="eastAsia"/>
          <w:b/>
          <w:bCs/>
          <w:sz w:val="22"/>
          <w:szCs w:val="28"/>
          <w:u w:val="single"/>
        </w:rPr>
        <w:t>推荐使用浏览器：Chrome或者主流浏览器（请用</w:t>
      </w:r>
      <w:r>
        <w:rPr>
          <w:rFonts w:hint="eastAsia" w:ascii="微软雅黑" w:hAnsi="微软雅黑" w:eastAsia="微软雅黑" w:cs="微软雅黑"/>
          <w:b/>
          <w:bCs/>
          <w:color w:val="FF0000"/>
          <w:sz w:val="27"/>
          <w:szCs w:val="27"/>
          <w:u w:val="single"/>
          <w:shd w:val="clear" w:color="auto" w:fill="FFFFFF"/>
        </w:rPr>
        <w:t>极速模式</w:t>
      </w:r>
      <w:r>
        <w:rPr>
          <w:rFonts w:hint="eastAsia"/>
          <w:b/>
          <w:bCs/>
          <w:sz w:val="22"/>
          <w:szCs w:val="28"/>
          <w:u w:val="single"/>
        </w:rPr>
        <w:t>）</w:t>
      </w:r>
    </w:p>
    <w:p>
      <w:r>
        <w:drawing>
          <wp:inline distT="0" distB="0" distL="114300" distR="114300">
            <wp:extent cx="6635115" cy="3184525"/>
            <wp:effectExtent l="0" t="0" r="1333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u w:val="single"/>
        </w:rPr>
      </w:pPr>
      <w:r>
        <w:rPr>
          <w:rFonts w:hint="eastAsia"/>
        </w:rPr>
        <w:t>统一信息门户主要作用就是集成各个业务系统实现单点登录，只需要登录统一信息门户便可以</w:t>
      </w:r>
      <w:r>
        <w:rPr>
          <w:rFonts w:hint="eastAsia"/>
          <w:b/>
          <w:color w:val="0070C0"/>
          <w:sz w:val="24"/>
          <w:szCs w:val="21"/>
          <w:u w:val="single"/>
        </w:rPr>
        <w:t>直接通过单点</w:t>
      </w:r>
      <w:r>
        <w:rPr>
          <w:rFonts w:hint="eastAsia"/>
        </w:rPr>
        <w:t>进入各个业务系统，</w:t>
      </w:r>
      <w:r>
        <w:rPr>
          <w:rFonts w:hint="eastAsia"/>
          <w:b/>
          <w:color w:val="0070C0"/>
          <w:sz w:val="24"/>
          <w:szCs w:val="21"/>
          <w:u w:val="single"/>
        </w:rPr>
        <w:t>不需要输入应用系统密码。</w:t>
      </w:r>
    </w:p>
    <w:p>
      <w:pPr>
        <w:ind w:firstLine="420" w:firstLineChars="200"/>
      </w:pPr>
      <w:r>
        <w:rPr>
          <w:rFonts w:hint="eastAsia"/>
        </w:rPr>
        <w:t>统一信息门户也有自己的功能展示：如图所示④号位置的</w:t>
      </w:r>
      <w:r>
        <w:rPr>
          <w:rFonts w:hint="eastAsia"/>
          <w:b/>
          <w:bCs/>
          <w:u w:val="single"/>
        </w:rPr>
        <w:t>应用中心</w:t>
      </w:r>
      <w:r>
        <w:rPr>
          <w:rFonts w:hint="eastAsia"/>
        </w:rPr>
        <w:t>，里面分角色展示教师基本信息、学生基本信息、学校基本信息、各个业务数据统计、网上办事服务大厅及预警信息等。</w:t>
      </w:r>
    </w:p>
    <w:p/>
    <w:p>
      <w:r>
        <w:rPr>
          <w:rFonts w:hint="eastAsia"/>
        </w:rPr>
        <w:t>统一信息门户基本功能：1. 单点登录【如图所示①号位置】★★★</w:t>
      </w:r>
    </w:p>
    <w:p>
      <w:pPr>
        <w:numPr>
          <w:ilvl w:val="0"/>
          <w:numId w:val="2"/>
        </w:numPr>
        <w:ind w:left="1890"/>
      </w:pPr>
      <w:r>
        <w:rPr>
          <w:rFonts w:hint="eastAsia"/>
        </w:rPr>
        <w:t>重要提醒【如图所示②号位置】</w:t>
      </w:r>
    </w:p>
    <w:p>
      <w:pPr>
        <w:numPr>
          <w:ilvl w:val="0"/>
          <w:numId w:val="2"/>
        </w:numPr>
        <w:ind w:left="1890"/>
      </w:pPr>
      <w:r>
        <w:rPr>
          <w:rFonts w:hint="eastAsia"/>
        </w:rPr>
        <w:t>修改页面操作区【如图所示③号位置】，个性化更改主题等操作。</w:t>
      </w:r>
    </w:p>
    <w:p>
      <w:pPr>
        <w:numPr>
          <w:ilvl w:val="0"/>
          <w:numId w:val="2"/>
        </w:numPr>
        <w:ind w:left="1890"/>
      </w:pPr>
      <w:r>
        <w:rPr>
          <w:rFonts w:hint="eastAsia"/>
        </w:rPr>
        <w:t>统一信息门户功能清单，其他链接区【如图所示④号位置】</w:t>
      </w:r>
    </w:p>
    <w:p>
      <w:pPr>
        <w:numPr>
          <w:ilvl w:val="0"/>
          <w:numId w:val="2"/>
        </w:numPr>
        <w:ind w:left="1890"/>
      </w:pPr>
      <w:r>
        <w:rPr>
          <w:rFonts w:hint="eastAsia"/>
        </w:rPr>
        <w:t>新闻展示区【如图所示⑤号位置】</w:t>
      </w:r>
    </w:p>
    <w:p>
      <w:pPr>
        <w:pStyle w:val="3"/>
        <w:numPr>
          <w:ilvl w:val="0"/>
          <w:numId w:val="1"/>
        </w:numPr>
        <w:rPr>
          <w:b w:val="0"/>
          <w:bCs/>
        </w:rPr>
      </w:pPr>
      <w:r>
        <w:rPr>
          <w:rFonts w:hint="eastAsia"/>
          <w:b w:val="0"/>
          <w:bCs/>
        </w:rPr>
        <w:t>登录</w:t>
      </w:r>
    </w:p>
    <w:p>
      <w:pPr>
        <w:pStyle w:val="4"/>
        <w:numPr>
          <w:ilvl w:val="1"/>
          <w:numId w:val="1"/>
        </w:numPr>
        <w:rPr>
          <w:b w:val="0"/>
          <w:bCs/>
          <w:sz w:val="24"/>
          <w:szCs w:val="21"/>
        </w:rPr>
      </w:pPr>
      <w:r>
        <w:rPr>
          <w:rFonts w:hint="eastAsia"/>
          <w:b w:val="0"/>
          <w:bCs/>
          <w:sz w:val="24"/>
          <w:szCs w:val="21"/>
        </w:rPr>
        <w:t>登录界面如图所示：</w:t>
      </w:r>
    </w:p>
    <w:p>
      <w:pPr>
        <w:rPr>
          <w:b/>
          <w:bCs/>
          <w:color w:val="FF0000"/>
          <w:highlight w:val="yellow"/>
        </w:rPr>
      </w:pPr>
      <w:r>
        <w:rPr>
          <w:rFonts w:hint="eastAsia"/>
          <w:b/>
          <w:bCs/>
          <w:color w:val="FF0000"/>
          <w:highlight w:val="yellow"/>
        </w:rPr>
        <w:t>默认账号： 教职工 登录名：工号       密码：身份证后6位</w:t>
      </w:r>
    </w:p>
    <w:p>
      <w:pPr>
        <w:rPr>
          <w:b/>
          <w:bCs/>
          <w:color w:val="FF0000"/>
          <w:highlight w:val="yellow"/>
        </w:rPr>
      </w:pPr>
      <w:r>
        <w:rPr>
          <w:rFonts w:hint="eastAsia"/>
          <w:b/>
          <w:bCs/>
          <w:color w:val="FF0000"/>
          <w:highlight w:val="yellow"/>
        </w:rPr>
        <w:t xml:space="preserve"> </w:t>
      </w:r>
      <w:r>
        <w:rPr>
          <w:rFonts w:hint="eastAsia"/>
          <w:b/>
          <w:bCs/>
          <w:color w:val="FF0000"/>
          <w:highlight w:val="yellow"/>
        </w:rPr>
        <w:tab/>
      </w:r>
      <w:r>
        <w:rPr>
          <w:rFonts w:hint="eastAsia"/>
          <w:b/>
          <w:bCs/>
          <w:color w:val="FF0000"/>
          <w:highlight w:val="yellow"/>
        </w:rPr>
        <w:tab/>
      </w:r>
      <w:r>
        <w:rPr>
          <w:rFonts w:hint="eastAsia"/>
          <w:b/>
          <w:bCs/>
          <w:color w:val="FF0000"/>
          <w:highlight w:val="yellow"/>
        </w:rPr>
        <w:tab/>
      </w:r>
      <w:r>
        <w:rPr>
          <w:rFonts w:hint="eastAsia"/>
          <w:b/>
          <w:bCs/>
          <w:color w:val="FF0000"/>
          <w:highlight w:val="yellow"/>
        </w:rPr>
        <w:t xml:space="preserve"> 学生 登录名：学号</w:t>
      </w:r>
      <w:r>
        <w:rPr>
          <w:rFonts w:hint="eastAsia"/>
          <w:b/>
          <w:bCs/>
          <w:color w:val="FF0000"/>
          <w:highlight w:val="yellow"/>
        </w:rPr>
        <w:tab/>
      </w:r>
      <w:r>
        <w:rPr>
          <w:rFonts w:hint="eastAsia"/>
          <w:b/>
          <w:bCs/>
          <w:color w:val="FF0000"/>
          <w:highlight w:val="yellow"/>
        </w:rPr>
        <w:tab/>
      </w:r>
      <w:r>
        <w:rPr>
          <w:rFonts w:hint="eastAsia"/>
          <w:b/>
          <w:bCs/>
          <w:color w:val="FF0000"/>
          <w:highlight w:val="yellow"/>
        </w:rPr>
        <w:t>密码：身份证后6位</w:t>
      </w:r>
    </w:p>
    <w:p>
      <w:r>
        <w:drawing>
          <wp:inline distT="0" distB="0" distL="114300" distR="114300">
            <wp:extent cx="6635115" cy="3229610"/>
            <wp:effectExtent l="0" t="0" r="1333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rPr>
          <w:b w:val="0"/>
          <w:bCs/>
          <w:sz w:val="24"/>
          <w:szCs w:val="21"/>
        </w:rPr>
      </w:pPr>
      <w:r>
        <w:rPr>
          <w:rFonts w:hint="eastAsia"/>
          <w:b w:val="0"/>
          <w:bCs/>
          <w:sz w:val="24"/>
          <w:szCs w:val="21"/>
        </w:rPr>
        <w:t>修改密码：统一信息门户首页相应位置</w:t>
      </w:r>
    </w:p>
    <w:tbl>
      <w:tblPr>
        <w:tblStyle w:val="11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r>
              <w:rPr>
                <w:rFonts w:hint="eastAsia"/>
                <w:bCs/>
                <w:sz w:val="24"/>
                <w:szCs w:val="21"/>
              </w:rPr>
              <w:t>方式一：如图所示</w:t>
            </w:r>
          </w:p>
        </w:tc>
        <w:tc>
          <w:tcPr>
            <w:tcW w:w="5341" w:type="dxa"/>
          </w:tcPr>
          <w:p>
            <w:r>
              <w:rPr>
                <w:rFonts w:hint="eastAsia"/>
                <w:bCs/>
                <w:sz w:val="24"/>
                <w:szCs w:val="21"/>
              </w:rPr>
              <w:t>方式二：如图所示(页面右下角功能区)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r>
              <w:drawing>
                <wp:inline distT="0" distB="0" distL="114300" distR="114300">
                  <wp:extent cx="2857500" cy="1457325"/>
                  <wp:effectExtent l="0" t="0" r="0" b="9525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jc w:val="center"/>
            </w:pPr>
            <w:r>
              <w:drawing>
                <wp:inline distT="0" distB="0" distL="114300" distR="114300">
                  <wp:extent cx="742950" cy="25336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3"/>
        <w:numPr>
          <w:ilvl w:val="0"/>
          <w:numId w:val="1"/>
        </w:numPr>
        <w:rPr>
          <w:b w:val="0"/>
          <w:bCs/>
        </w:rPr>
      </w:pPr>
      <w:r>
        <w:rPr>
          <w:rFonts w:hint="eastAsia"/>
          <w:b w:val="0"/>
          <w:bCs/>
        </w:rPr>
        <w:t>使用与修改</w:t>
      </w:r>
    </w:p>
    <w:p>
      <w:pPr>
        <w:pStyle w:val="4"/>
        <w:numPr>
          <w:ilvl w:val="1"/>
          <w:numId w:val="1"/>
        </w:numPr>
        <w:rPr>
          <w:b w:val="0"/>
          <w:bCs/>
          <w:sz w:val="24"/>
          <w:szCs w:val="21"/>
        </w:rPr>
      </w:pPr>
      <w:r>
        <w:rPr>
          <w:rFonts w:hint="eastAsia"/>
          <w:b w:val="0"/>
          <w:bCs/>
          <w:sz w:val="24"/>
          <w:szCs w:val="21"/>
        </w:rPr>
        <w:t>单点登录：如图所示</w:t>
      </w:r>
      <w:r>
        <w:rPr>
          <w:rFonts w:hint="eastAsia"/>
          <w:color w:val="0070C0"/>
          <w:sz w:val="24"/>
          <w:szCs w:val="21"/>
          <w:u w:val="single"/>
        </w:rPr>
        <w:t>直接鼠标单击</w:t>
      </w:r>
      <w:r>
        <w:rPr>
          <w:rFonts w:hint="eastAsia"/>
          <w:b w:val="0"/>
          <w:bCs/>
          <w:sz w:val="24"/>
          <w:szCs w:val="21"/>
        </w:rPr>
        <w:t>即可跳转对应系统</w:t>
      </w:r>
    </w:p>
    <w:p>
      <w:r>
        <w:drawing>
          <wp:inline distT="0" distB="0" distL="114300" distR="114300">
            <wp:extent cx="6640830" cy="980440"/>
            <wp:effectExtent l="0" t="0" r="7620" b="1016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rPr>
          <w:b w:val="0"/>
          <w:bCs/>
          <w:sz w:val="24"/>
          <w:szCs w:val="21"/>
        </w:rPr>
      </w:pPr>
      <w:r>
        <w:rPr>
          <w:rFonts w:hint="eastAsia"/>
          <w:b w:val="0"/>
          <w:bCs/>
          <w:sz w:val="24"/>
          <w:szCs w:val="21"/>
        </w:rPr>
        <w:t>重要提醒，校内链接，友情链接：直接点击</w:t>
      </w:r>
      <w:r>
        <w:rPr>
          <w:rFonts w:hint="eastAsia"/>
          <w:color w:val="0070C0"/>
          <w:sz w:val="24"/>
          <w:szCs w:val="21"/>
          <w:u w:val="single"/>
        </w:rPr>
        <w:t>带有下划线的文字</w:t>
      </w:r>
      <w:r>
        <w:rPr>
          <w:rFonts w:hint="eastAsia"/>
          <w:b w:val="0"/>
          <w:bCs/>
          <w:sz w:val="24"/>
          <w:szCs w:val="21"/>
        </w:rPr>
        <w:t>即可进入对应应用系统相关位置</w:t>
      </w:r>
    </w:p>
    <w:p>
      <w:r>
        <w:drawing>
          <wp:inline distT="0" distB="0" distL="114300" distR="114300">
            <wp:extent cx="2867025" cy="4457700"/>
            <wp:effectExtent l="0" t="0" r="9525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rPr>
          <w:b w:val="0"/>
          <w:bCs/>
          <w:sz w:val="24"/>
          <w:szCs w:val="21"/>
          <w:u w:val="single"/>
        </w:rPr>
      </w:pPr>
      <w:r>
        <w:rPr>
          <w:rFonts w:hint="eastAsia"/>
          <w:b w:val="0"/>
          <w:bCs/>
          <w:sz w:val="24"/>
          <w:szCs w:val="21"/>
        </w:rPr>
        <w:t>修改主题，注销等：如图所示可以</w:t>
      </w:r>
      <w:r>
        <w:rPr>
          <w:rFonts w:hint="eastAsia"/>
          <w:color w:val="0070C0"/>
          <w:sz w:val="24"/>
          <w:szCs w:val="21"/>
          <w:u w:val="single"/>
        </w:rPr>
        <w:t>修改主题颜色</w:t>
      </w:r>
    </w:p>
    <w:p>
      <w:r>
        <w:drawing>
          <wp:inline distT="0" distB="0" distL="114300" distR="114300">
            <wp:extent cx="2781300" cy="2085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rPr>
          <w:b w:val="0"/>
          <w:bCs/>
          <w:sz w:val="24"/>
          <w:szCs w:val="21"/>
        </w:rPr>
      </w:pPr>
      <w:r>
        <w:rPr>
          <w:rFonts w:hint="eastAsia"/>
          <w:b w:val="0"/>
          <w:bCs/>
          <w:sz w:val="24"/>
          <w:szCs w:val="21"/>
        </w:rPr>
        <w:t>修改头像：如图所示点击头像几个上传：</w:t>
      </w:r>
    </w:p>
    <w:p>
      <w:r>
        <w:rPr>
          <w:rFonts w:hint="eastAsia"/>
          <w:bCs/>
          <w:sz w:val="24"/>
          <w:szCs w:val="21"/>
        </w:rPr>
        <w:t>格式：像素90*90 大小50kb以内</w:t>
      </w:r>
    </w:p>
    <w:p>
      <w:r>
        <w:drawing>
          <wp:inline distT="0" distB="0" distL="114300" distR="114300">
            <wp:extent cx="2876550" cy="1457325"/>
            <wp:effectExtent l="0" t="0" r="0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b w:val="0"/>
          <w:bCs/>
        </w:rPr>
      </w:pPr>
      <w:r>
        <w:rPr>
          <w:rFonts w:hint="eastAsia"/>
          <w:b w:val="0"/>
          <w:bCs/>
        </w:rPr>
        <w:t>统一信息门户应用中心</w:t>
      </w:r>
    </w:p>
    <w:p>
      <w:pPr>
        <w:pStyle w:val="4"/>
        <w:numPr>
          <w:ilvl w:val="1"/>
          <w:numId w:val="1"/>
        </w:numPr>
      </w:pPr>
      <w:r>
        <w:rPr>
          <w:rFonts w:hint="eastAsia"/>
          <w:b w:val="0"/>
          <w:bCs/>
          <w:sz w:val="24"/>
          <w:szCs w:val="21"/>
        </w:rPr>
        <w:t>应用中心总体介绍</w:t>
      </w:r>
    </w:p>
    <w:p>
      <w:r>
        <w:rPr>
          <w:rFonts w:hint="eastAsia"/>
        </w:rPr>
        <w:t>如下图所示：</w:t>
      </w:r>
    </w:p>
    <w:p>
      <w:r>
        <w:drawing>
          <wp:inline distT="0" distB="0" distL="114300" distR="114300">
            <wp:extent cx="6643370" cy="2900045"/>
            <wp:effectExtent l="0" t="0" r="508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90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应用中心分角色展示相关信息：</w:t>
      </w:r>
    </w:p>
    <w:p>
      <w:r>
        <w:rPr>
          <w:rFonts w:hint="eastAsia"/>
        </w:rPr>
        <w:t xml:space="preserve">角色分类：  基础角色：1.学生    2.教职工  </w:t>
      </w:r>
    </w:p>
    <w:p>
      <w:pPr>
        <w:ind w:left="840" w:firstLine="420"/>
      </w:pPr>
      <w:r>
        <w:rPr>
          <w:rFonts w:hint="eastAsia"/>
        </w:rPr>
        <w:t>功能角色：1.辅导员  2.部门领导   3.系领导   4.院领导</w:t>
      </w:r>
    </w:p>
    <w:p>
      <w:r>
        <w:rPr>
          <w:rFonts w:hint="eastAsia"/>
        </w:rPr>
        <w:t>功能菜单：一级菜单：按角色分</w:t>
      </w:r>
    </w:p>
    <w:p>
      <w:pPr>
        <w:ind w:left="420" w:firstLine="420"/>
      </w:pPr>
      <w:r>
        <w:rPr>
          <w:rFonts w:hint="eastAsia"/>
        </w:rPr>
        <w:t xml:space="preserve">  二级菜单：按系统分</w:t>
      </w:r>
    </w:p>
    <w:p>
      <w:pPr>
        <w:ind w:left="420" w:firstLine="420"/>
      </w:pPr>
      <w:r>
        <w:rPr>
          <w:rFonts w:hint="eastAsia"/>
        </w:rPr>
        <w:t xml:space="preserve">  三级菜单：显示具体展示信息</w:t>
      </w:r>
    </w:p>
    <w:p>
      <w:pPr>
        <w:pStyle w:val="4"/>
        <w:numPr>
          <w:ilvl w:val="1"/>
          <w:numId w:val="1"/>
        </w:numPr>
      </w:pPr>
      <w:r>
        <w:rPr>
          <w:rFonts w:hint="eastAsia"/>
          <w:b w:val="0"/>
          <w:bCs/>
          <w:sz w:val="24"/>
          <w:szCs w:val="21"/>
        </w:rPr>
        <w:t>三级菜单介绍</w:t>
      </w:r>
    </w:p>
    <w:p>
      <w:r>
        <w:rPr>
          <w:rFonts w:hint="eastAsia"/>
        </w:rPr>
        <w:t>如下图所示：</w:t>
      </w:r>
    </w:p>
    <w:p>
      <w:r>
        <w:drawing>
          <wp:inline distT="0" distB="0" distL="114300" distR="114300">
            <wp:extent cx="6633210" cy="2256790"/>
            <wp:effectExtent l="0" t="0" r="1524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3845" cy="2116455"/>
            <wp:effectExtent l="0" t="0" r="1460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三级菜单是点击二级菜单(按角色不同得到不同信息页面)得到的页面：点击三级菜单可以展示具体信息</w:t>
      </w:r>
    </w:p>
    <w:p>
      <w:pPr>
        <w:rPr>
          <w:b/>
          <w:color w:val="0070C0"/>
          <w:sz w:val="24"/>
          <w:szCs w:val="21"/>
          <w:u w:val="single"/>
        </w:rPr>
      </w:pPr>
      <w:r>
        <w:rPr>
          <w:rFonts w:hint="eastAsia"/>
        </w:rPr>
        <w:t xml:space="preserve">    主要展示：各个系统的表格信息，统计图表信息等信息</w:t>
      </w:r>
    </w:p>
    <w:p/>
    <w:p/>
    <w:p/>
    <w:p/>
    <w:p/>
    <w:p/>
    <w:p/>
    <w:p/>
    <w:p/>
    <w:p/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T Extr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altName w:val="Microsoft Sans Serif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E926D"/>
    <w:multiLevelType w:val="multilevel"/>
    <w:tmpl w:val="2F4E926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1">
    <w:nsid w:val="55E5D93E"/>
    <w:multiLevelType w:val="singleLevel"/>
    <w:tmpl w:val="55E5D93E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231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CD"/>
    <w:rsid w:val="001911CD"/>
    <w:rsid w:val="00252615"/>
    <w:rsid w:val="0038579F"/>
    <w:rsid w:val="00591763"/>
    <w:rsid w:val="00725D8F"/>
    <w:rsid w:val="00AF461F"/>
    <w:rsid w:val="00CE2074"/>
    <w:rsid w:val="00D55889"/>
    <w:rsid w:val="01457BB2"/>
    <w:rsid w:val="015257F8"/>
    <w:rsid w:val="0213787A"/>
    <w:rsid w:val="0225697B"/>
    <w:rsid w:val="02C1081A"/>
    <w:rsid w:val="02E935D0"/>
    <w:rsid w:val="03B81A74"/>
    <w:rsid w:val="05FE7E8B"/>
    <w:rsid w:val="0647452E"/>
    <w:rsid w:val="06755C86"/>
    <w:rsid w:val="06CB35A2"/>
    <w:rsid w:val="06F87990"/>
    <w:rsid w:val="06FF3D7E"/>
    <w:rsid w:val="07C75F02"/>
    <w:rsid w:val="082C1251"/>
    <w:rsid w:val="08365B36"/>
    <w:rsid w:val="08AB5E90"/>
    <w:rsid w:val="0A7F710F"/>
    <w:rsid w:val="0ACE3276"/>
    <w:rsid w:val="0BF42EA9"/>
    <w:rsid w:val="0CDD2557"/>
    <w:rsid w:val="0D986672"/>
    <w:rsid w:val="0E624B1E"/>
    <w:rsid w:val="0E762DC5"/>
    <w:rsid w:val="0EEC0D49"/>
    <w:rsid w:val="0F0E49B3"/>
    <w:rsid w:val="0F1C18A9"/>
    <w:rsid w:val="0F961F30"/>
    <w:rsid w:val="0FA7203F"/>
    <w:rsid w:val="0FB74DAE"/>
    <w:rsid w:val="10E37862"/>
    <w:rsid w:val="112B39DE"/>
    <w:rsid w:val="11992C60"/>
    <w:rsid w:val="11CC34EA"/>
    <w:rsid w:val="12460FA2"/>
    <w:rsid w:val="125B7840"/>
    <w:rsid w:val="126E47C7"/>
    <w:rsid w:val="12BB7A78"/>
    <w:rsid w:val="13660CE0"/>
    <w:rsid w:val="14675EAA"/>
    <w:rsid w:val="14DA01CD"/>
    <w:rsid w:val="15287E4B"/>
    <w:rsid w:val="153D4B49"/>
    <w:rsid w:val="165D3D46"/>
    <w:rsid w:val="16FE52ED"/>
    <w:rsid w:val="170212CC"/>
    <w:rsid w:val="171D7E93"/>
    <w:rsid w:val="173A03F0"/>
    <w:rsid w:val="18C25949"/>
    <w:rsid w:val="18DE4B6C"/>
    <w:rsid w:val="198560AF"/>
    <w:rsid w:val="19BF16D3"/>
    <w:rsid w:val="19E1002D"/>
    <w:rsid w:val="19FE6F57"/>
    <w:rsid w:val="1AEC1D18"/>
    <w:rsid w:val="1B002728"/>
    <w:rsid w:val="1B354583"/>
    <w:rsid w:val="1B854F07"/>
    <w:rsid w:val="1B870A22"/>
    <w:rsid w:val="1D0C33FF"/>
    <w:rsid w:val="1DCB207D"/>
    <w:rsid w:val="1DE75AB7"/>
    <w:rsid w:val="1DF17A45"/>
    <w:rsid w:val="1E0751F8"/>
    <w:rsid w:val="1E657A86"/>
    <w:rsid w:val="1F885509"/>
    <w:rsid w:val="20506752"/>
    <w:rsid w:val="21112620"/>
    <w:rsid w:val="21B616AB"/>
    <w:rsid w:val="22742CC3"/>
    <w:rsid w:val="22B211AD"/>
    <w:rsid w:val="23CD71AC"/>
    <w:rsid w:val="23EE7305"/>
    <w:rsid w:val="24935784"/>
    <w:rsid w:val="24972355"/>
    <w:rsid w:val="24A40989"/>
    <w:rsid w:val="252F124F"/>
    <w:rsid w:val="25903686"/>
    <w:rsid w:val="26754D34"/>
    <w:rsid w:val="26834295"/>
    <w:rsid w:val="27BB2072"/>
    <w:rsid w:val="282A5DA1"/>
    <w:rsid w:val="28685C49"/>
    <w:rsid w:val="29400105"/>
    <w:rsid w:val="29673E40"/>
    <w:rsid w:val="29A65300"/>
    <w:rsid w:val="29AF110A"/>
    <w:rsid w:val="29B04546"/>
    <w:rsid w:val="2A8F1051"/>
    <w:rsid w:val="2A9F6C63"/>
    <w:rsid w:val="2B8E42C5"/>
    <w:rsid w:val="2BEB47AD"/>
    <w:rsid w:val="2BEE392E"/>
    <w:rsid w:val="2C0B0C7C"/>
    <w:rsid w:val="2CC066ED"/>
    <w:rsid w:val="2E123B1B"/>
    <w:rsid w:val="2E2B6765"/>
    <w:rsid w:val="2F0340B1"/>
    <w:rsid w:val="2F21550A"/>
    <w:rsid w:val="2FBB09CC"/>
    <w:rsid w:val="2FC72B80"/>
    <w:rsid w:val="2FDC1011"/>
    <w:rsid w:val="2FF444F0"/>
    <w:rsid w:val="310922B8"/>
    <w:rsid w:val="3120436E"/>
    <w:rsid w:val="315036E5"/>
    <w:rsid w:val="325922F7"/>
    <w:rsid w:val="33321169"/>
    <w:rsid w:val="335A6780"/>
    <w:rsid w:val="342632BE"/>
    <w:rsid w:val="357E2CD9"/>
    <w:rsid w:val="360A1AC4"/>
    <w:rsid w:val="361B4494"/>
    <w:rsid w:val="363D150F"/>
    <w:rsid w:val="36871904"/>
    <w:rsid w:val="37615D9B"/>
    <w:rsid w:val="37EB606E"/>
    <w:rsid w:val="37FB2C14"/>
    <w:rsid w:val="3816540E"/>
    <w:rsid w:val="381B2D9D"/>
    <w:rsid w:val="387E27D8"/>
    <w:rsid w:val="390D16D7"/>
    <w:rsid w:val="399A2594"/>
    <w:rsid w:val="39EF7E39"/>
    <w:rsid w:val="39F65BDC"/>
    <w:rsid w:val="3AD57150"/>
    <w:rsid w:val="3B510F1C"/>
    <w:rsid w:val="3BAB1723"/>
    <w:rsid w:val="3C114EF6"/>
    <w:rsid w:val="3DA951AC"/>
    <w:rsid w:val="3E0E2066"/>
    <w:rsid w:val="3F763F63"/>
    <w:rsid w:val="3FD86F5D"/>
    <w:rsid w:val="3FF007B8"/>
    <w:rsid w:val="401D0A29"/>
    <w:rsid w:val="40655EB2"/>
    <w:rsid w:val="407B0FAA"/>
    <w:rsid w:val="40BC5848"/>
    <w:rsid w:val="40ED7A88"/>
    <w:rsid w:val="41764C8C"/>
    <w:rsid w:val="4182220F"/>
    <w:rsid w:val="41AB2D68"/>
    <w:rsid w:val="41B5723F"/>
    <w:rsid w:val="41CB1EEE"/>
    <w:rsid w:val="425978FE"/>
    <w:rsid w:val="425B35B2"/>
    <w:rsid w:val="427D2012"/>
    <w:rsid w:val="42880B48"/>
    <w:rsid w:val="428A088F"/>
    <w:rsid w:val="429C7ED9"/>
    <w:rsid w:val="42C56914"/>
    <w:rsid w:val="432E54D3"/>
    <w:rsid w:val="437C09CC"/>
    <w:rsid w:val="44AA1FF9"/>
    <w:rsid w:val="4550062B"/>
    <w:rsid w:val="45852956"/>
    <w:rsid w:val="459B64DF"/>
    <w:rsid w:val="46B3352D"/>
    <w:rsid w:val="473110E2"/>
    <w:rsid w:val="47314DA9"/>
    <w:rsid w:val="47947286"/>
    <w:rsid w:val="49281960"/>
    <w:rsid w:val="49EC5A77"/>
    <w:rsid w:val="4A2543DF"/>
    <w:rsid w:val="4A503FA3"/>
    <w:rsid w:val="4A597E12"/>
    <w:rsid w:val="4A7B727A"/>
    <w:rsid w:val="4B633968"/>
    <w:rsid w:val="4B7A6A04"/>
    <w:rsid w:val="4BE92988"/>
    <w:rsid w:val="4C541158"/>
    <w:rsid w:val="4C5A1490"/>
    <w:rsid w:val="4C6E3DA4"/>
    <w:rsid w:val="4C790497"/>
    <w:rsid w:val="4CAA7460"/>
    <w:rsid w:val="4CD802D4"/>
    <w:rsid w:val="4DD24153"/>
    <w:rsid w:val="4EA74F6F"/>
    <w:rsid w:val="4ED03BF9"/>
    <w:rsid w:val="4ED42B19"/>
    <w:rsid w:val="4F1A7688"/>
    <w:rsid w:val="4F2F16F0"/>
    <w:rsid w:val="4FD83F0A"/>
    <w:rsid w:val="506B7894"/>
    <w:rsid w:val="50C57133"/>
    <w:rsid w:val="50FD365A"/>
    <w:rsid w:val="51495DB8"/>
    <w:rsid w:val="51B80631"/>
    <w:rsid w:val="51E20136"/>
    <w:rsid w:val="51E626EA"/>
    <w:rsid w:val="52306DDB"/>
    <w:rsid w:val="528F3BCC"/>
    <w:rsid w:val="53AA5772"/>
    <w:rsid w:val="53D4498C"/>
    <w:rsid w:val="53F210A0"/>
    <w:rsid w:val="546224E1"/>
    <w:rsid w:val="54A56F80"/>
    <w:rsid w:val="559228A9"/>
    <w:rsid w:val="55C971C9"/>
    <w:rsid w:val="562103B2"/>
    <w:rsid w:val="569B6313"/>
    <w:rsid w:val="57505986"/>
    <w:rsid w:val="57940DE3"/>
    <w:rsid w:val="58317B9F"/>
    <w:rsid w:val="58572474"/>
    <w:rsid w:val="5876728A"/>
    <w:rsid w:val="589F65C5"/>
    <w:rsid w:val="596A46BD"/>
    <w:rsid w:val="5A1F3741"/>
    <w:rsid w:val="5AE66DCF"/>
    <w:rsid w:val="5B7806DF"/>
    <w:rsid w:val="5CB65CD0"/>
    <w:rsid w:val="5CDB1764"/>
    <w:rsid w:val="5CFC3248"/>
    <w:rsid w:val="5D3924C6"/>
    <w:rsid w:val="5D4330A6"/>
    <w:rsid w:val="5D8D63BF"/>
    <w:rsid w:val="5DE66E8B"/>
    <w:rsid w:val="5E147E97"/>
    <w:rsid w:val="5F590836"/>
    <w:rsid w:val="60557F61"/>
    <w:rsid w:val="606B37F9"/>
    <w:rsid w:val="60885471"/>
    <w:rsid w:val="609D1523"/>
    <w:rsid w:val="616554DE"/>
    <w:rsid w:val="6167032F"/>
    <w:rsid w:val="61857018"/>
    <w:rsid w:val="61983682"/>
    <w:rsid w:val="61E26BF3"/>
    <w:rsid w:val="61E47981"/>
    <w:rsid w:val="626D4D73"/>
    <w:rsid w:val="644A5D05"/>
    <w:rsid w:val="646830A2"/>
    <w:rsid w:val="648B62A0"/>
    <w:rsid w:val="64AD02A0"/>
    <w:rsid w:val="65355DB9"/>
    <w:rsid w:val="65406765"/>
    <w:rsid w:val="654C2489"/>
    <w:rsid w:val="675A706B"/>
    <w:rsid w:val="67634F62"/>
    <w:rsid w:val="67BA74BA"/>
    <w:rsid w:val="684E441B"/>
    <w:rsid w:val="685C6462"/>
    <w:rsid w:val="68981D9B"/>
    <w:rsid w:val="68A20A6C"/>
    <w:rsid w:val="691E6E21"/>
    <w:rsid w:val="69370A40"/>
    <w:rsid w:val="69C706F1"/>
    <w:rsid w:val="6A6F1E7E"/>
    <w:rsid w:val="6B0C4430"/>
    <w:rsid w:val="6B922F8C"/>
    <w:rsid w:val="6BDC3E6D"/>
    <w:rsid w:val="6C676F23"/>
    <w:rsid w:val="6C705B2C"/>
    <w:rsid w:val="6D633B7B"/>
    <w:rsid w:val="6E9F2EDA"/>
    <w:rsid w:val="6F2362E4"/>
    <w:rsid w:val="6FF96724"/>
    <w:rsid w:val="708B708B"/>
    <w:rsid w:val="719507E6"/>
    <w:rsid w:val="71F80F5C"/>
    <w:rsid w:val="720D7ED3"/>
    <w:rsid w:val="72273683"/>
    <w:rsid w:val="726B5843"/>
    <w:rsid w:val="729E7EEC"/>
    <w:rsid w:val="72F36848"/>
    <w:rsid w:val="72FD0560"/>
    <w:rsid w:val="7419092B"/>
    <w:rsid w:val="750C1EFC"/>
    <w:rsid w:val="75462027"/>
    <w:rsid w:val="755E433D"/>
    <w:rsid w:val="75F93C17"/>
    <w:rsid w:val="75FB7CA0"/>
    <w:rsid w:val="765148B7"/>
    <w:rsid w:val="769F3FB6"/>
    <w:rsid w:val="76CB2A47"/>
    <w:rsid w:val="76F8117A"/>
    <w:rsid w:val="77C34A1F"/>
    <w:rsid w:val="77EA3F01"/>
    <w:rsid w:val="78043FC6"/>
    <w:rsid w:val="78BA6123"/>
    <w:rsid w:val="78BC2484"/>
    <w:rsid w:val="79331A6F"/>
    <w:rsid w:val="79F82196"/>
    <w:rsid w:val="7A7D4BC0"/>
    <w:rsid w:val="7A8D7E69"/>
    <w:rsid w:val="7BFE3399"/>
    <w:rsid w:val="7C504A9D"/>
    <w:rsid w:val="7CDB7594"/>
    <w:rsid w:val="7D0D375D"/>
    <w:rsid w:val="7D6C1B3C"/>
    <w:rsid w:val="7DF22F20"/>
    <w:rsid w:val="7DF63FEA"/>
    <w:rsid w:val="7E1E5C81"/>
    <w:rsid w:val="7E3947C1"/>
    <w:rsid w:val="7EF26FE2"/>
    <w:rsid w:val="7F0E144A"/>
    <w:rsid w:val="7F2247CF"/>
    <w:rsid w:val="7F71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2"/>
    <w:uiPriority w:val="0"/>
    <w:rPr>
      <w:sz w:val="18"/>
      <w:szCs w:val="18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批注框文本 Char"/>
    <w:basedOn w:val="9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130</Words>
  <Characters>747</Characters>
  <Lines>6</Lines>
  <Paragraphs>1</Paragraphs>
  <TotalTime>24</TotalTime>
  <ScaleCrop>false</ScaleCrop>
  <LinksUpToDate>false</LinksUpToDate>
  <CharactersWithSpaces>876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74127</dc:creator>
  <cp:lastModifiedBy>小舞鞋☆〜（ゝ。∂）</cp:lastModifiedBy>
  <dcterms:modified xsi:type="dcterms:W3CDTF">2018-12-18T03:22:42Z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